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3.png" ContentType="image/png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Roboto" w:hAnsi="Roboto" w:eastAsia="Roboto" w:cs="Roboto"/>
          <w:b/>
          <w:b/>
          <w:sz w:val="26"/>
          <w:szCs w:val="26"/>
        </w:rPr>
      </w:pPr>
      <w:r>
        <w:rPr/>
        <w:drawing>
          <wp:inline distT="0" distB="0" distL="0" distR="0">
            <wp:extent cx="3340100" cy="947420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jc w:val="center"/>
        <w:rPr>
          <w:rFonts w:ascii="Roboto" w:hAnsi="Roboto" w:eastAsia="Roboto" w:cs="Roboto"/>
          <w:b/>
          <w:b/>
          <w:sz w:val="26"/>
          <w:szCs w:val="26"/>
        </w:rPr>
      </w:pPr>
      <w:r>
        <w:rPr>
          <w:rFonts w:eastAsia="Roboto" w:cs="Roboto" w:ascii="Roboto" w:hAnsi="Roboto"/>
          <w:b/>
          <w:sz w:val="26"/>
          <w:szCs w:val="26"/>
        </w:rPr>
      </w:r>
    </w:p>
    <w:p>
      <w:pPr>
        <w:pStyle w:val="Normal1"/>
        <w:jc w:val="center"/>
        <w:rPr>
          <w:rFonts w:ascii="Roboto" w:hAnsi="Roboto" w:eastAsia="Roboto" w:cs="Roboto"/>
          <w:b/>
          <w:b/>
          <w:sz w:val="26"/>
          <w:szCs w:val="26"/>
        </w:rPr>
      </w:pPr>
      <w:r>
        <w:rPr>
          <w:rFonts w:eastAsia="Roboto" w:cs="Roboto" w:ascii="Roboto" w:hAnsi="Roboto"/>
          <w:b/>
          <w:sz w:val="26"/>
          <w:szCs w:val="26"/>
        </w:rPr>
        <w:t>COMMUNIQUÉ DE PRESSE</w:t>
      </w:r>
    </w:p>
    <w:p>
      <w:pPr>
        <w:pStyle w:val="Normal1"/>
        <w:jc w:val="center"/>
        <w:rPr>
          <w:rFonts w:ascii="Roboto" w:hAnsi="Roboto" w:eastAsia="Roboto" w:cs="Roboto"/>
          <w:sz w:val="24"/>
          <w:szCs w:val="24"/>
        </w:rPr>
      </w:pPr>
      <w:r>
        <w:rPr>
          <w:rFonts w:eastAsia="Roboto" w:cs="Roboto" w:ascii="Roboto" w:hAnsi="Roboto"/>
          <w:sz w:val="24"/>
          <w:szCs w:val="24"/>
        </w:rPr>
        <w:t>le 4 mai 2021</w:t>
      </w:r>
    </w:p>
    <w:p>
      <w:pPr>
        <w:pStyle w:val="Normal1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</w:r>
    </w:p>
    <w:p>
      <w:pPr>
        <w:pStyle w:val="Normal1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</w:r>
    </w:p>
    <w:p>
      <w:pPr>
        <w:pStyle w:val="Normal1"/>
        <w:jc w:val="center"/>
        <w:rPr>
          <w:rFonts w:ascii="Roboto" w:hAnsi="Roboto" w:eastAsia="Roboto" w:cs="Roboto"/>
          <w:b/>
          <w:b/>
          <w:sz w:val="30"/>
          <w:szCs w:val="30"/>
        </w:rPr>
      </w:pPr>
      <w:r>
        <w:rPr>
          <w:rFonts w:eastAsia="Roboto" w:cs="Roboto" w:ascii="Roboto" w:hAnsi="Roboto"/>
          <w:b/>
          <w:sz w:val="30"/>
          <w:szCs w:val="30"/>
        </w:rPr>
        <w:t xml:space="preserve">Le programme “Apprendre le numérique depuis chez vous” </w:t>
      </w:r>
    </w:p>
    <w:p>
      <w:pPr>
        <w:pStyle w:val="Normal1"/>
        <w:jc w:val="center"/>
        <w:rPr>
          <w:rFonts w:ascii="Roboto" w:hAnsi="Roboto" w:eastAsia="Roboto" w:cs="Roboto"/>
          <w:b/>
          <w:b/>
          <w:sz w:val="30"/>
          <w:szCs w:val="30"/>
        </w:rPr>
      </w:pPr>
      <w:r>
        <w:rPr>
          <w:rFonts w:eastAsia="Roboto" w:cs="Roboto" w:ascii="Roboto" w:hAnsi="Roboto"/>
          <w:b/>
          <w:sz w:val="30"/>
          <w:szCs w:val="30"/>
        </w:rPr>
        <w:t>arrive dans votre commune</w:t>
      </w:r>
    </w:p>
    <w:p>
      <w:pPr>
        <w:pStyle w:val="Normal1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</w:r>
    </w:p>
    <w:p>
      <w:pPr>
        <w:pStyle w:val="Normal1"/>
        <w:jc w:val="both"/>
        <w:rPr/>
      </w:pPr>
      <w:r>
        <w:rPr/>
        <w:t xml:space="preserve">HYPRA est un organisme solidaire d'utilité sociale classé n°1 en France en inclusion numérique par le classement TOP50 de l’entreprenariat à impact social. Elle a déjà accompagné 1500 seniors vers l’autonomie et la culture numérique grâce au programme “Apprendre le numérique depuis chez vous”. </w:t>
      </w:r>
    </w:p>
    <w:p>
      <w:pPr>
        <w:pStyle w:val="Normal1"/>
        <w:rPr/>
      </w:pPr>
      <w:r>
        <w:rPr/>
      </w:r>
    </w:p>
    <w:p>
      <w:pPr>
        <w:pStyle w:val="Normal1"/>
        <w:jc w:val="both"/>
        <w:rPr/>
      </w:pPr>
      <w:r>
        <w:rPr>
          <w:b/>
          <w:color w:val="FF0000"/>
        </w:rPr>
        <w:t>Le nom de votre ville</w:t>
      </w:r>
      <w:r>
        <w:rPr/>
        <w:t>, en partenariat avec l’organisme d'utilité sociale</w:t>
      </w:r>
      <w:hyperlink r:id="rId3">
        <w:r>
          <w:rPr>
            <w:rStyle w:val="Style"/>
          </w:rPr>
          <w:t xml:space="preserve"> </w:t>
        </w:r>
      </w:hyperlink>
      <w:r>
        <w:rPr/>
        <w:t>HYPRA, met en place un</w:t>
      </w:r>
      <w:r>
        <w:rPr>
          <w:b/>
        </w:rPr>
        <w:t xml:space="preserve"> programme gratuit d’inclusion numérique</w:t>
      </w:r>
      <w:r>
        <w:rPr/>
        <w:t xml:space="preserve">, destiné à deux catégories de </w:t>
      </w:r>
      <w:r>
        <w:rPr>
          <w:b/>
        </w:rPr>
        <w:t>seniors plus de 60 ans</w:t>
      </w:r>
      <w:r>
        <w:rPr/>
        <w:t xml:space="preserve"> : 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>
          <w:b/>
        </w:rPr>
        <w:t>Les seniors non équipés et/ou non connectés</w:t>
      </w:r>
      <w:r>
        <w:rPr/>
        <w:t xml:space="preserve"> pourront se tourner vers l’action </w:t>
      </w:r>
      <w:r>
        <w:rPr>
          <w:b/>
        </w:rPr>
        <w:t>“Le Numérique pour Tous”</w:t>
      </w:r>
      <w:r>
        <w:rPr/>
        <w:t xml:space="preserve"> qui se compose d’un</w:t>
      </w:r>
      <w:r>
        <w:rPr>
          <w:b/>
          <w:color w:val="FF0000"/>
        </w:rPr>
        <w:t xml:space="preserve"> prêt/don</w:t>
      </w:r>
      <w:r>
        <w:rPr/>
        <w:t xml:space="preserve"> d’ordinateur inclusif et d’un accompagnement individuel par un médiateur numérique depuis chez vous et pendant 60 jours.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>
          <w:b/>
          <w:b/>
        </w:rPr>
      </w:pPr>
      <w:r>
        <w:rPr>
          <w:b/>
        </w:rPr>
        <w:t xml:space="preserve">Les personnes déjà équipées et en recherche de perfectionnement </w:t>
      </w:r>
      <w:r>
        <w:rPr/>
        <w:t xml:space="preserve">pourront assister à des </w:t>
      </w:r>
      <w:r>
        <w:rPr>
          <w:b/>
        </w:rPr>
        <w:t>web-conférences</w:t>
      </w:r>
      <w:r>
        <w:rPr/>
        <w:t xml:space="preserve"> depuis leur domicile, sur des thèmes variés : accès au lien social, à la culture, au divertissement, sécurité,  boîte mail, recherche internet etc…</w:t>
      </w:r>
    </w:p>
    <w:p>
      <w:pPr>
        <w:pStyle w:val="Normal1"/>
        <w:rPr/>
      </w:pPr>
      <w:r>
        <w:rPr/>
      </w:r>
    </w:p>
    <w:p>
      <w:pPr>
        <w:pStyle w:val="Normal1"/>
        <w:jc w:val="both"/>
        <w:rPr/>
      </w:pPr>
      <w:r>
        <w:rPr/>
        <w:t xml:space="preserve">Pour plus d’informations, contactez le </w:t>
      </w:r>
      <w:r>
        <w:rPr>
          <w:b/>
          <w:color w:val="FF0000"/>
        </w:rPr>
        <w:t>numéro de téléphone de la structure</w:t>
      </w:r>
      <w:r>
        <w:rPr>
          <w:b/>
        </w:rPr>
        <w:t xml:space="preserve"> </w:t>
      </w:r>
      <w:r>
        <w:rPr/>
        <w:t>ou contactez HYPRA au 01.84.73.06.61.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Ensemble, prenons le chemin de l’autonomie numérique !</w:t>
      </w:r>
      <w:r>
        <w:rPr/>
        <w:drawing>
          <wp:inline distT="0" distB="0" distL="0" distR="0">
            <wp:extent cx="1202055" cy="1047115"/>
            <wp:effectExtent l="0" t="0" r="0" b="0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1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1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2621280</wp:posOffset>
            </wp:positionH>
            <wp:positionV relativeFrom="paragraph">
              <wp:posOffset>635</wp:posOffset>
            </wp:positionV>
            <wp:extent cx="1055370" cy="687070"/>
            <wp:effectExtent l="0" t="0" r="0" b="0"/>
            <wp:wrapSquare wrapText="largest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14860" r="0" b="20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  <w:szCs w:val="20"/>
        </w:rPr>
        <w:t xml:space="preserve">Action mise en place grâce au soutien de </w:t>
      </w:r>
    </w:p>
    <w:p>
      <w:pPr>
        <w:pStyle w:val="Normal1"/>
        <w:ind w:hanging="0"/>
        <w:rPr/>
      </w:pPr>
      <w:r>
        <w:rPr>
          <w:color w:val="FF0000"/>
          <w:sz w:val="26"/>
          <w:szCs w:val="26"/>
        </w:rPr>
        <w:t xml:space="preserve">[+ logo CFPPA et du département </w:t>
      </w:r>
      <w:r>
        <w:rPr>
          <w:b/>
          <w:color w:val="FF0000"/>
          <w:sz w:val="26"/>
          <w:szCs w:val="26"/>
        </w:rPr>
        <w:t>OU</w:t>
      </w:r>
      <w:r>
        <w:rPr>
          <w:color w:val="FF0000"/>
          <w:sz w:val="26"/>
          <w:szCs w:val="26"/>
        </w:rPr>
        <w:t xml:space="preserve"> de la CARSAT]</w:t>
      </w:r>
    </w:p>
    <w:sectPr>
      <w:type w:val="nextPage"/>
      <w:pgSz w:w="11906" w:h="16838"/>
      <w:pgMar w:left="1440" w:right="1440" w:header="0" w:top="850" w:footer="0" w:bottom="96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Robot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re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itre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itre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re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itre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oustitr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hypra.fr/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LibreOffice/6.3.6.2$Linux_X86_64 LibreOffice_project/2196df99b074d8a661f4036fca8fa0cbfa33a497</Application>
  <Pages>1</Pages>
  <Words>211</Words>
  <Characters>1153</Characters>
  <CharactersWithSpaces>1357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2021-09-02T14:37:49Z</dcterms:modified>
  <cp:revision>1</cp:revision>
  <dc:subject/>
  <dc:title/>
</cp:coreProperties>
</file>